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87</w:t>
      </w:r>
    </w:p>
    <w:p>
      <w:r>
        <w:t>Bundesgericht (BGE), 1978-05-22, DE</w:t>
      </w:r>
    </w:p>
    <w:p>
      <w:r>
        <w:rPr>
          <w:b/>
        </w:rPr>
        <w:t xml:space="preserve">Quelle: </w:t>
      </w:r>
      <w:r>
        <w:t>https://mcp.opencaselaw.ch/entscheid/bge_104 V 87</w:t>
      </w:r>
    </w:p>
    <w:p>
      <w:r>
        <w:t>FR: ATF 104 V 87</w:t>
      </w:r>
    </w:p>
    <w:p>
      <w:r>
        <w:t>IT: DTF 104 V 87</w:t>
      </w:r>
    </w:p>
    <w:p>
      <w:pPr>
        <w:pStyle w:val="Heading2"/>
      </w:pPr>
      <w:r>
        <w:t>Regeste</w:t>
      </w:r>
    </w:p>
    <w:p>
      <w:r>
        <w:t>Regeste Art. 7 Abs. 2 und 3 HV. Der Ersatz von Reifen an Elektrofahrstühlen ist gleich zu behandeln wie derjenige an Autos.</w:t>
      </w:r>
    </w:p>
    <w:p>
      <w:pPr>
        <w:pStyle w:val="Heading2"/>
      </w:pPr>
      <w:r>
        <w:t>Erwägungen</w:t>
      </w:r>
    </w:p>
    <w:p>
      <w:r>
        <w:rPr>
          <w:b/>
        </w:rPr>
        <w:t>E. 1</w:t>
      </w:r>
    </w:p>
    <w:p>
      <w:r>
        <w:t>... a) Gemäss Art. 7 Abs. 2 HV werden die Kosten, die bei Hilfsmitteln trotz sorgfältigen Gebrauchs infolge Reparatur, Anpassung oder teilweiser Erneuerung entstehen, von der Invalidenversicherung übernommen, soweit nicht ein Dritter ersatzpflichtig ist. Geringfügige Kosten hat der Versicherte selbst zu tragen. Die Kosten für den Betrieb von Hilfsmitteln gehen, von Beiträgen in Härtefällen abgesehen, nicht zu Lasten der Versicherung ( Art. 7 Abs. 3 HV ). b) Nach der Rechtsprechung (vgl. EVGE 1963 S. 272 Erw. 2) ist die normale Reifenabnützung gleich zu behandeln wie der Verbrauch eigentlicher Betriebsstoffe und der Reifenersatz demnach dem Betriebsaufwand zuzurechnen. Hingegen liegt Erneuerungs- bzw. Reparaturaufwand vor, wenn unfallmässig oder sonstwie gewaltsam beschädigte Reifen ersetzt oder instandgestellt werden müssen. Diese Regelung gilt nicht nur für Reifen an Autos, sondern auch für solche an Elektrofahrstühlen. Der Beschwerdeführer weist in seiner Verwaltungsgerichtsbeschwerde darauf hin, dass die Reifen infolge normaler Abnützung ersetzt werden mussten. Die dabei entstandenen Kosten gehören deshalb zum Betriebsaufwand und sind vom Beschwerdeführer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